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07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C99">
        <w:rPr>
          <w:rFonts w:ascii="Times New Roman" w:hAnsi="Times New Roman" w:cs="Times New Roman"/>
          <w:sz w:val="28"/>
          <w:szCs w:val="28"/>
        </w:rPr>
        <w:t>Какие законы вступают в силу в июне 2022г.</w:t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4" name="Рисунок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7" name="Рисунок 7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0" name="Рисунок 10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13" name="Рисунок 1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6" name="Рисунок 16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19" name="Рисунок 1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22" name="Рисунок 2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99" w:rsidRPr="00E63C99" w:rsidRDefault="00E63C99" w:rsidP="00E63C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3C99" w:rsidRPr="00E63C99" w:rsidSect="004C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99"/>
    <w:rsid w:val="00311A2B"/>
    <w:rsid w:val="004C445F"/>
    <w:rsid w:val="005A7258"/>
    <w:rsid w:val="00E6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2022-05-30T08:48:00Z</dcterms:created>
  <dcterms:modified xsi:type="dcterms:W3CDTF">2022-05-30T08:51:00Z</dcterms:modified>
</cp:coreProperties>
</file>