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072" w:rsidRPr="00CA54EC" w:rsidRDefault="00764072" w:rsidP="00CA54EC">
      <w:pPr>
        <w:pStyle w:val="c0"/>
        <w:shd w:val="clear" w:color="auto" w:fill="FFFFFF"/>
        <w:spacing w:before="0" w:beforeAutospacing="0" w:after="0" w:afterAutospacing="0"/>
        <w:jc w:val="both"/>
        <w:rPr>
          <w:sz w:val="22"/>
          <w:szCs w:val="22"/>
        </w:rPr>
      </w:pPr>
    </w:p>
    <w:p w:rsidR="00764072" w:rsidRPr="006A7D4E" w:rsidRDefault="00764072" w:rsidP="006A7D4E">
      <w:pPr>
        <w:spacing w:after="375" w:line="240" w:lineRule="auto"/>
        <w:jc w:val="center"/>
        <w:outlineLvl w:val="0"/>
        <w:rPr>
          <w:rFonts w:ascii="Times New Roman" w:eastAsia="Times New Roman" w:hAnsi="Times New Roman" w:cs="Times New Roman"/>
          <w:b/>
          <w:kern w:val="36"/>
          <w:sz w:val="28"/>
          <w:szCs w:val="28"/>
          <w:lang w:eastAsia="ru-RU"/>
        </w:rPr>
      </w:pPr>
      <w:r w:rsidRPr="006A7D4E">
        <w:rPr>
          <w:rFonts w:ascii="Times New Roman" w:eastAsia="Times New Roman" w:hAnsi="Times New Roman" w:cs="Times New Roman"/>
          <w:b/>
          <w:kern w:val="36"/>
          <w:sz w:val="28"/>
          <w:szCs w:val="28"/>
          <w:lang w:eastAsia="ru-RU"/>
        </w:rPr>
        <w:t>Ответственность за вовлечение несовершеннолетних в преступную и антиобщественную деятельность</w:t>
      </w:r>
    </w:p>
    <w:p w:rsidR="00764072" w:rsidRPr="00CA54EC" w:rsidRDefault="006A7D4E" w:rsidP="00E65C6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764072" w:rsidRPr="00CA54EC">
        <w:rPr>
          <w:rFonts w:ascii="Times New Roman" w:eastAsia="Times New Roman" w:hAnsi="Times New Roman" w:cs="Times New Roman"/>
          <w:lang w:eastAsia="ru-RU"/>
        </w:rPr>
        <w:t xml:space="preserve">Несовершеннолетние граждане легко поддаются влиянию со стороны старших из своего окружения; причем такое влияние может носить как положительный характер (например, когда подросток занимается спортом вместе с родителями или старшими товарищами), так и отрицательный (к примеру, когда подросток вместе с родителями или старшими товарищами распивает спиртные напитки). И зачастую несовершеннолетние становятся орудием осуществления преступных планов взрослых, средством материального обогащения, приманкой для занимающихся попрошайничеством и проч. </w:t>
      </w:r>
      <w:r>
        <w:rPr>
          <w:rFonts w:ascii="Times New Roman" w:eastAsia="Times New Roman" w:hAnsi="Times New Roman" w:cs="Times New Roman"/>
          <w:lang w:eastAsia="ru-RU"/>
        </w:rPr>
        <w:tab/>
      </w:r>
      <w:r w:rsidR="00764072" w:rsidRPr="00CA54EC">
        <w:rPr>
          <w:rFonts w:ascii="Times New Roman" w:eastAsia="Times New Roman" w:hAnsi="Times New Roman" w:cs="Times New Roman"/>
          <w:lang w:eastAsia="ru-RU"/>
        </w:rPr>
        <w:t>В итоге они морально деградируют, ухудшается их физическое и психическое здоровье, нарушается нормальное духовно-нравственное и социальное развитие.</w:t>
      </w:r>
    </w:p>
    <w:p w:rsidR="00764072" w:rsidRPr="00CA54EC" w:rsidRDefault="006A7D4E" w:rsidP="00E65C6C">
      <w:pPr>
        <w:spacing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764072" w:rsidRPr="00CA54EC">
        <w:rPr>
          <w:rFonts w:ascii="Times New Roman" w:eastAsia="Times New Roman" w:hAnsi="Times New Roman" w:cs="Times New Roman"/>
          <w:lang w:eastAsia="ru-RU"/>
        </w:rPr>
        <w:t>В Уголовном кодексе РФ предусматривается несколько составов преступлений, связанных с вовлечением несовершеннолетних в совершение различных противоправных действий.</w:t>
      </w:r>
    </w:p>
    <w:tbl>
      <w:tblPr>
        <w:tblW w:w="14876"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7363"/>
        <w:gridCol w:w="7513"/>
      </w:tblGrid>
      <w:tr w:rsidR="00CA54EC" w:rsidRPr="00CA54EC" w:rsidTr="00CA54EC">
        <w:tc>
          <w:tcPr>
            <w:tcW w:w="7363" w:type="dxa"/>
            <w:tcBorders>
              <w:top w:val="single" w:sz="6" w:space="0" w:color="E2E2E2"/>
              <w:left w:val="single" w:sz="6" w:space="0" w:color="E2E2E2"/>
              <w:bottom w:val="single" w:sz="6" w:space="0" w:color="E2E2E2"/>
              <w:right w:val="single" w:sz="6" w:space="0" w:color="E2E2E2"/>
            </w:tcBorders>
            <w:shd w:val="clear" w:color="auto" w:fill="F4F4F4"/>
            <w:tcMar>
              <w:top w:w="150" w:type="dxa"/>
              <w:left w:w="120" w:type="dxa"/>
              <w:bottom w:w="150" w:type="dxa"/>
              <w:right w:w="120" w:type="dxa"/>
            </w:tcMar>
            <w:vAlign w:val="center"/>
            <w:hideMark/>
          </w:tcPr>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b/>
                <w:bCs/>
                <w:lang w:eastAsia="ru-RU"/>
              </w:rPr>
              <w:t>Деяние</w:t>
            </w:r>
          </w:p>
        </w:tc>
        <w:tc>
          <w:tcPr>
            <w:tcW w:w="7513" w:type="dxa"/>
            <w:tcBorders>
              <w:top w:val="single" w:sz="6" w:space="0" w:color="E2E2E2"/>
              <w:left w:val="single" w:sz="6" w:space="0" w:color="E2E2E2"/>
              <w:bottom w:val="single" w:sz="6" w:space="0" w:color="E2E2E2"/>
              <w:right w:val="single" w:sz="6" w:space="0" w:color="E2E2E2"/>
            </w:tcBorders>
            <w:shd w:val="clear" w:color="auto" w:fill="F4F4F4"/>
            <w:tcMar>
              <w:top w:w="150" w:type="dxa"/>
              <w:left w:w="120" w:type="dxa"/>
              <w:bottom w:w="150" w:type="dxa"/>
              <w:right w:w="120" w:type="dxa"/>
            </w:tcMar>
            <w:vAlign w:val="center"/>
            <w:hideMark/>
          </w:tcPr>
          <w:p w:rsidR="00764072" w:rsidRPr="00CA54EC" w:rsidRDefault="00764072" w:rsidP="00CA54EC">
            <w:pPr>
              <w:spacing w:after="0" w:line="240" w:lineRule="auto"/>
              <w:ind w:right="1834"/>
              <w:jc w:val="both"/>
              <w:rPr>
                <w:rFonts w:ascii="Times New Roman" w:eastAsia="Times New Roman" w:hAnsi="Times New Roman" w:cs="Times New Roman"/>
                <w:lang w:eastAsia="ru-RU"/>
              </w:rPr>
            </w:pPr>
            <w:r w:rsidRPr="00CA54EC">
              <w:rPr>
                <w:rFonts w:ascii="Times New Roman" w:eastAsia="Times New Roman" w:hAnsi="Times New Roman" w:cs="Times New Roman"/>
                <w:b/>
                <w:bCs/>
                <w:lang w:eastAsia="ru-RU"/>
              </w:rPr>
              <w:t>Ответственность</w:t>
            </w:r>
          </w:p>
        </w:tc>
      </w:tr>
      <w:tr w:rsidR="00CA54EC" w:rsidRPr="00CA54EC" w:rsidTr="00CA54EC">
        <w:tc>
          <w:tcPr>
            <w:tcW w:w="14876" w:type="dxa"/>
            <w:gridSpan w:val="2"/>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b/>
                <w:bCs/>
                <w:lang w:eastAsia="ru-RU"/>
              </w:rPr>
              <w:t>Статья 150. Вовлечение несовершеннолетнего в совершение преступления</w:t>
            </w:r>
          </w:p>
        </w:tc>
      </w:tr>
      <w:tr w:rsidR="00CA54EC" w:rsidRPr="00CA54EC" w:rsidTr="00CA54EC">
        <w:tc>
          <w:tcPr>
            <w:tcW w:w="7363"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 xml:space="preserve">1.   Вовлечение несовершеннолетнего   в совершение преступления путем </w:t>
            </w:r>
            <w:r w:rsidR="006A7D4E" w:rsidRPr="00CA54EC">
              <w:rPr>
                <w:rFonts w:ascii="Times New Roman" w:eastAsia="Times New Roman" w:hAnsi="Times New Roman" w:cs="Times New Roman"/>
                <w:lang w:eastAsia="ru-RU"/>
              </w:rPr>
              <w:t>обещаний, обмана</w:t>
            </w:r>
            <w:r w:rsidRPr="00CA54EC">
              <w:rPr>
                <w:rFonts w:ascii="Times New Roman" w:eastAsia="Times New Roman" w:hAnsi="Times New Roman" w:cs="Times New Roman"/>
                <w:lang w:eastAsia="ru-RU"/>
              </w:rPr>
              <w:t>, угроз или иным способом, совершенное лицом, достигшим восемнадцатилетнего возраста, -</w:t>
            </w:r>
          </w:p>
        </w:tc>
        <w:tc>
          <w:tcPr>
            <w:tcW w:w="7513"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наказывается лишением свободы на срок до пяти лет.</w:t>
            </w:r>
          </w:p>
        </w:tc>
      </w:tr>
      <w:tr w:rsidR="00CA54EC" w:rsidRPr="00CA54EC" w:rsidTr="00CA54EC">
        <w:tc>
          <w:tcPr>
            <w:tcW w:w="7363"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2. То же деяние, совершенное родителем, педагогическим работником либо иным лицом, на которое законом возложены обязанности по воспитанию несовершеннолетнего, -</w:t>
            </w:r>
          </w:p>
        </w:tc>
        <w:tc>
          <w:tcPr>
            <w:tcW w:w="7513"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tc>
      </w:tr>
      <w:tr w:rsidR="00CA54EC" w:rsidRPr="00CA54EC" w:rsidTr="00CA54EC">
        <w:tc>
          <w:tcPr>
            <w:tcW w:w="7363"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 xml:space="preserve">3. Деяния, предусмотренные частями первой </w:t>
            </w:r>
            <w:r w:rsidR="006A7D4E" w:rsidRPr="00CA54EC">
              <w:rPr>
                <w:rFonts w:ascii="Times New Roman" w:eastAsia="Times New Roman" w:hAnsi="Times New Roman" w:cs="Times New Roman"/>
                <w:lang w:eastAsia="ru-RU"/>
              </w:rPr>
              <w:t>или второй настоящей статьи</w:t>
            </w:r>
            <w:r w:rsidRPr="00CA54EC">
              <w:rPr>
                <w:rFonts w:ascii="Times New Roman" w:eastAsia="Times New Roman" w:hAnsi="Times New Roman" w:cs="Times New Roman"/>
                <w:lang w:eastAsia="ru-RU"/>
              </w:rPr>
              <w:t>, совершенные с применением насилия или с угрозой его применения, -</w:t>
            </w:r>
          </w:p>
        </w:tc>
        <w:tc>
          <w:tcPr>
            <w:tcW w:w="7513"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наказываются лишением свободы на срок от двух до семи лет с ограничением свободы на срок до двух лет либо без такового.</w:t>
            </w:r>
          </w:p>
        </w:tc>
      </w:tr>
      <w:tr w:rsidR="00CA54EC" w:rsidRPr="00CA54EC" w:rsidTr="00CA54EC">
        <w:tc>
          <w:tcPr>
            <w:tcW w:w="7363"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 xml:space="preserve">4. Деяния, предусмотренные частями </w:t>
            </w:r>
            <w:r w:rsidR="006A7D4E" w:rsidRPr="00CA54EC">
              <w:rPr>
                <w:rFonts w:ascii="Times New Roman" w:eastAsia="Times New Roman" w:hAnsi="Times New Roman" w:cs="Times New Roman"/>
                <w:lang w:eastAsia="ru-RU"/>
              </w:rPr>
              <w:t>первой, второй</w:t>
            </w:r>
            <w:r w:rsidRPr="00CA54EC">
              <w:rPr>
                <w:rFonts w:ascii="Times New Roman" w:eastAsia="Times New Roman" w:hAnsi="Times New Roman" w:cs="Times New Roman"/>
                <w:lang w:eastAsia="ru-RU"/>
              </w:rPr>
              <w:t xml:space="preserve"> или третьей настоящей </w:t>
            </w:r>
            <w:r w:rsidR="006A7D4E" w:rsidRPr="00CA54EC">
              <w:rPr>
                <w:rFonts w:ascii="Times New Roman" w:eastAsia="Times New Roman" w:hAnsi="Times New Roman" w:cs="Times New Roman"/>
                <w:lang w:eastAsia="ru-RU"/>
              </w:rPr>
              <w:t>статьи, связанные</w:t>
            </w:r>
            <w:r w:rsidRPr="00CA54EC">
              <w:rPr>
                <w:rFonts w:ascii="Times New Roman" w:eastAsia="Times New Roman" w:hAnsi="Times New Roman" w:cs="Times New Roman"/>
                <w:lang w:eastAsia="ru-RU"/>
              </w:rPr>
              <w:t xml:space="preserve"> </w:t>
            </w:r>
            <w:r w:rsidR="006A7D4E" w:rsidRPr="00CA54EC">
              <w:rPr>
                <w:rFonts w:ascii="Times New Roman" w:eastAsia="Times New Roman" w:hAnsi="Times New Roman" w:cs="Times New Roman"/>
                <w:lang w:eastAsia="ru-RU"/>
              </w:rPr>
              <w:t>с вовлечением</w:t>
            </w:r>
            <w:r w:rsidRPr="00CA54EC">
              <w:rPr>
                <w:rFonts w:ascii="Times New Roman" w:eastAsia="Times New Roman" w:hAnsi="Times New Roman" w:cs="Times New Roman"/>
                <w:lang w:eastAsia="ru-RU"/>
              </w:rPr>
              <w:t xml:space="preserve"> несовершеннолетнего     в преступную группу либо в совершение тяжкого или особо тяжкого преступления, а также в совершение преступления по мотивам </w:t>
            </w:r>
            <w:r w:rsidR="006A7D4E" w:rsidRPr="00CA54EC">
              <w:rPr>
                <w:rFonts w:ascii="Times New Roman" w:eastAsia="Times New Roman" w:hAnsi="Times New Roman" w:cs="Times New Roman"/>
                <w:lang w:eastAsia="ru-RU"/>
              </w:rPr>
              <w:t>политической, идеологической, расовой</w:t>
            </w:r>
            <w:r w:rsidRPr="00CA54EC">
              <w:rPr>
                <w:rFonts w:ascii="Times New Roman" w:eastAsia="Times New Roman" w:hAnsi="Times New Roman" w:cs="Times New Roman"/>
                <w:lang w:eastAsia="ru-RU"/>
              </w:rPr>
              <w:t xml:space="preserve">, национальной или </w:t>
            </w:r>
            <w:proofErr w:type="gramStart"/>
            <w:r w:rsidR="006A7D4E">
              <w:rPr>
                <w:rFonts w:ascii="Times New Roman" w:eastAsia="Times New Roman" w:hAnsi="Times New Roman" w:cs="Times New Roman"/>
                <w:lang w:eastAsia="ru-RU"/>
              </w:rPr>
              <w:t>религиозной ненависти</w:t>
            </w:r>
            <w:proofErr w:type="gramEnd"/>
            <w:r w:rsidRPr="00CA54EC">
              <w:rPr>
                <w:rFonts w:ascii="Times New Roman" w:eastAsia="Times New Roman" w:hAnsi="Times New Roman" w:cs="Times New Roman"/>
                <w:lang w:eastAsia="ru-RU"/>
              </w:rPr>
              <w:t xml:space="preserve"> или вражды либо по мотивам ненависти или вражды   в отношении какой-либо социальной группы, -</w:t>
            </w:r>
          </w:p>
        </w:tc>
        <w:tc>
          <w:tcPr>
            <w:tcW w:w="7513"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наказываются лишением свободы на срок от пяти до восьми лет с ограничением свободы на срок до двух лет либо без такового.</w:t>
            </w:r>
          </w:p>
        </w:tc>
      </w:tr>
      <w:tr w:rsidR="00CA54EC" w:rsidRPr="00CA54EC" w:rsidTr="00CA54EC">
        <w:tc>
          <w:tcPr>
            <w:tcW w:w="14876" w:type="dxa"/>
            <w:gridSpan w:val="2"/>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b/>
                <w:bCs/>
                <w:lang w:eastAsia="ru-RU"/>
              </w:rPr>
              <w:lastRenderedPageBreak/>
              <w:t>Статья 151. Вовлечение несовершеннолетнего в совершение антиобщественных действий</w:t>
            </w:r>
          </w:p>
        </w:tc>
      </w:tr>
      <w:tr w:rsidR="00CA54EC" w:rsidRPr="00CA54EC" w:rsidTr="00CA54EC">
        <w:tc>
          <w:tcPr>
            <w:tcW w:w="7363"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 xml:space="preserve">1.   Вовлечение несовершеннолетнего в систематическое употребление (распитие) алкогольной и спиртосодержащей продукции, одурманивающих веществ, в </w:t>
            </w:r>
            <w:r w:rsidR="00CA54EC" w:rsidRPr="00CA54EC">
              <w:rPr>
                <w:rFonts w:ascii="Times New Roman" w:eastAsia="Times New Roman" w:hAnsi="Times New Roman" w:cs="Times New Roman"/>
                <w:lang w:eastAsia="ru-RU"/>
              </w:rPr>
              <w:t>занятие бродяжничеством</w:t>
            </w:r>
            <w:r w:rsidRPr="00CA54EC">
              <w:rPr>
                <w:rFonts w:ascii="Times New Roman" w:eastAsia="Times New Roman" w:hAnsi="Times New Roman" w:cs="Times New Roman"/>
                <w:lang w:eastAsia="ru-RU"/>
              </w:rPr>
              <w:t xml:space="preserve"> или попрошайничеством, совершенное лицом, достигшим восемнадцатилетнего возраста,</w:t>
            </w:r>
            <w:r w:rsidR="006A7D4E">
              <w:rPr>
                <w:rFonts w:ascii="Times New Roman" w:eastAsia="Times New Roman" w:hAnsi="Times New Roman" w:cs="Times New Roman"/>
                <w:lang w:eastAsia="ru-RU"/>
              </w:rPr>
              <w:t xml:space="preserve"> -</w:t>
            </w:r>
          </w:p>
        </w:tc>
        <w:tc>
          <w:tcPr>
            <w:tcW w:w="7513"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наказывается обязательными работами на срок до четырехсот восьмидесяти часов, либо исправительными работами на срок от одного года до двух лет, либо арестом на срок от трех до шести месяцев, либо лишением свободы на срок до четырех лет.</w:t>
            </w:r>
          </w:p>
        </w:tc>
      </w:tr>
      <w:tr w:rsidR="006A7D4E" w:rsidRPr="00CA54EC" w:rsidTr="00E833D4">
        <w:trPr>
          <w:trHeight w:val="1327"/>
        </w:trPr>
        <w:tc>
          <w:tcPr>
            <w:tcW w:w="7363" w:type="dxa"/>
            <w:tcBorders>
              <w:top w:val="single" w:sz="6" w:space="0" w:color="E2E2E2"/>
              <w:left w:val="single" w:sz="6" w:space="0" w:color="E2E2E2"/>
              <w:right w:val="single" w:sz="6" w:space="0" w:color="E2E2E2"/>
            </w:tcBorders>
            <w:tcMar>
              <w:top w:w="150" w:type="dxa"/>
              <w:left w:w="120" w:type="dxa"/>
              <w:bottom w:w="150" w:type="dxa"/>
              <w:right w:w="120" w:type="dxa"/>
            </w:tcMar>
            <w:vAlign w:val="center"/>
            <w:hideMark/>
          </w:tcPr>
          <w:p w:rsidR="006A7D4E" w:rsidRPr="00CA54EC" w:rsidRDefault="006A7D4E"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2. То же деяние, совершенное родителем, педагогическим работником либо иным лицом, на которое законом возложены обязанности по воспитанию несовершеннолетнего, -</w:t>
            </w:r>
          </w:p>
          <w:p w:rsidR="006A7D4E" w:rsidRPr="00CA54EC" w:rsidRDefault="006A7D4E"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 </w:t>
            </w:r>
          </w:p>
        </w:tc>
        <w:tc>
          <w:tcPr>
            <w:tcW w:w="7513" w:type="dxa"/>
            <w:tcBorders>
              <w:top w:val="single" w:sz="6" w:space="0" w:color="E2E2E2"/>
              <w:left w:val="single" w:sz="6" w:space="0" w:color="E2E2E2"/>
              <w:right w:val="single" w:sz="6" w:space="0" w:color="E2E2E2"/>
            </w:tcBorders>
            <w:tcMar>
              <w:top w:w="150" w:type="dxa"/>
              <w:left w:w="120" w:type="dxa"/>
              <w:bottom w:w="150" w:type="dxa"/>
              <w:right w:w="120" w:type="dxa"/>
            </w:tcMar>
            <w:vAlign w:val="center"/>
            <w:hideMark/>
          </w:tcPr>
          <w:p w:rsidR="006A7D4E" w:rsidRPr="00CA54EC" w:rsidRDefault="006A7D4E"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наказывается ограничением свободы на срок от двух до четырех лет, либо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w:t>
            </w:r>
            <w:r>
              <w:rPr>
                <w:rFonts w:ascii="Times New Roman" w:eastAsia="Times New Roman" w:hAnsi="Times New Roman" w:cs="Times New Roman"/>
                <w:lang w:eastAsia="ru-RU"/>
              </w:rPr>
              <w:t xml:space="preserve"> </w:t>
            </w:r>
            <w:r w:rsidRPr="00CA54EC">
              <w:rPr>
                <w:rFonts w:ascii="Times New Roman" w:eastAsia="Times New Roman" w:hAnsi="Times New Roman" w:cs="Times New Roman"/>
                <w:lang w:eastAsia="ru-RU"/>
              </w:rPr>
              <w:t>деятельностью на срок до трех лет или без такового.</w:t>
            </w:r>
          </w:p>
        </w:tc>
      </w:tr>
      <w:tr w:rsidR="00CA54EC" w:rsidRPr="00CA54EC" w:rsidTr="00CA54EC">
        <w:tc>
          <w:tcPr>
            <w:tcW w:w="7363"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 xml:space="preserve">3.   </w:t>
            </w:r>
            <w:r w:rsidR="00CA54EC" w:rsidRPr="00CA54EC">
              <w:rPr>
                <w:rFonts w:ascii="Times New Roman" w:eastAsia="Times New Roman" w:hAnsi="Times New Roman" w:cs="Times New Roman"/>
                <w:lang w:eastAsia="ru-RU"/>
              </w:rPr>
              <w:t>Деяния, предусмотренные</w:t>
            </w:r>
            <w:r w:rsidRPr="00CA54EC">
              <w:rPr>
                <w:rFonts w:ascii="Times New Roman" w:eastAsia="Times New Roman" w:hAnsi="Times New Roman" w:cs="Times New Roman"/>
                <w:lang w:eastAsia="ru-RU"/>
              </w:rPr>
              <w:t xml:space="preserve">   частями </w:t>
            </w:r>
            <w:r w:rsidR="00CA54EC" w:rsidRPr="00CA54EC">
              <w:rPr>
                <w:rFonts w:ascii="Times New Roman" w:eastAsia="Times New Roman" w:hAnsi="Times New Roman" w:cs="Times New Roman"/>
                <w:lang w:eastAsia="ru-RU"/>
              </w:rPr>
              <w:t>первой или второй настоящей статьи</w:t>
            </w:r>
            <w:r w:rsidRPr="00CA54EC">
              <w:rPr>
                <w:rFonts w:ascii="Times New Roman" w:eastAsia="Times New Roman" w:hAnsi="Times New Roman" w:cs="Times New Roman"/>
                <w:lang w:eastAsia="ru-RU"/>
              </w:rPr>
              <w:t>, совершенные с применением насилия или с угрозой его применения, -</w:t>
            </w:r>
          </w:p>
        </w:tc>
        <w:tc>
          <w:tcPr>
            <w:tcW w:w="7513"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наказываются лишением свободы на срок от двух до шести лет с ограничением свободы на срок до двух лет либо без такового.</w:t>
            </w:r>
          </w:p>
        </w:tc>
      </w:tr>
      <w:tr w:rsidR="00CA54EC" w:rsidRPr="00CA54EC" w:rsidTr="00CA54EC">
        <w:tc>
          <w:tcPr>
            <w:tcW w:w="14876" w:type="dxa"/>
            <w:gridSpan w:val="2"/>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b/>
                <w:bCs/>
                <w:lang w:eastAsia="ru-RU"/>
              </w:rPr>
              <w:t>Статья 151.1. Розничная продажа несовершеннолетним алкогольной продукции</w:t>
            </w:r>
          </w:p>
        </w:tc>
      </w:tr>
      <w:tr w:rsidR="00CA54EC" w:rsidRPr="00CA54EC" w:rsidTr="00CA54EC">
        <w:tc>
          <w:tcPr>
            <w:tcW w:w="7363"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Розничная продажа несовершеннолетним алкогольной продукции, если это деяние совершено неоднократно, -</w:t>
            </w:r>
          </w:p>
        </w:tc>
        <w:tc>
          <w:tcPr>
            <w:tcW w:w="7513"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 xml:space="preserve">наказывается штрафом в размере от пятидесяти тысяч до восьмидесяти тысяч рублей или в размере заработной платы или </w:t>
            </w:r>
            <w:proofErr w:type="gramStart"/>
            <w:r w:rsidRPr="00CA54EC">
              <w:rPr>
                <w:rFonts w:ascii="Times New Roman" w:eastAsia="Times New Roman" w:hAnsi="Times New Roman" w:cs="Times New Roman"/>
                <w:lang w:eastAsia="ru-RU"/>
              </w:rPr>
              <w:t>иного дохода</w:t>
            </w:r>
            <w:proofErr w:type="gramEnd"/>
            <w:r w:rsidRPr="00CA54EC">
              <w:rPr>
                <w:rFonts w:ascii="Times New Roman" w:eastAsia="Times New Roman" w:hAnsi="Times New Roman" w:cs="Times New Roman"/>
                <w:lang w:eastAsia="ru-RU"/>
              </w:rPr>
              <w:t xml:space="preserve">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tc>
      </w:tr>
      <w:tr w:rsidR="00CA54EC" w:rsidRPr="00CA54EC" w:rsidTr="00CA54EC">
        <w:tc>
          <w:tcPr>
            <w:tcW w:w="14876" w:type="dxa"/>
            <w:gridSpan w:val="2"/>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64072" w:rsidRPr="006A7D4E" w:rsidRDefault="00764072" w:rsidP="00E65C6C">
            <w:pPr>
              <w:spacing w:after="0" w:line="240" w:lineRule="auto"/>
              <w:jc w:val="both"/>
              <w:rPr>
                <w:rFonts w:ascii="Times New Roman" w:eastAsia="Times New Roman" w:hAnsi="Times New Roman" w:cs="Times New Roman"/>
                <w:b/>
                <w:lang w:eastAsia="ru-RU"/>
              </w:rPr>
            </w:pPr>
            <w:r w:rsidRPr="006A7D4E">
              <w:rPr>
                <w:rFonts w:ascii="Times New Roman" w:eastAsia="Times New Roman" w:hAnsi="Times New Roman" w:cs="Times New Roman"/>
                <w:b/>
                <w:lang w:eastAsia="ru-RU"/>
              </w:rPr>
              <w:t>Статья 151.2. Вовлечение несовершеннолетнего в совершение действий, представляющих опасность для жизни несовершеннолетнего</w:t>
            </w:r>
          </w:p>
        </w:tc>
      </w:tr>
      <w:tr w:rsidR="00CA54EC" w:rsidRPr="00CA54EC" w:rsidTr="00CA54EC">
        <w:tc>
          <w:tcPr>
            <w:tcW w:w="7363"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 xml:space="preserve">1. 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w:t>
            </w:r>
            <w:r w:rsidR="00CA54EC" w:rsidRPr="00CA54EC">
              <w:rPr>
                <w:rFonts w:ascii="Times New Roman" w:eastAsia="Times New Roman" w:hAnsi="Times New Roman" w:cs="Times New Roman"/>
                <w:lang w:eastAsia="ru-RU"/>
              </w:rPr>
              <w:t>лицом, достигшим</w:t>
            </w:r>
            <w:r w:rsidRPr="00CA54EC">
              <w:rPr>
                <w:rFonts w:ascii="Times New Roman" w:eastAsia="Times New Roman" w:hAnsi="Times New Roman" w:cs="Times New Roman"/>
                <w:lang w:eastAsia="ru-RU"/>
              </w:rPr>
              <w:t xml:space="preserve"> восемнадцатилетнего </w:t>
            </w:r>
            <w:r w:rsidR="00CA54EC" w:rsidRPr="00CA54EC">
              <w:rPr>
                <w:rFonts w:ascii="Times New Roman" w:eastAsia="Times New Roman" w:hAnsi="Times New Roman" w:cs="Times New Roman"/>
                <w:lang w:eastAsia="ru-RU"/>
              </w:rPr>
              <w:t>возраста, при</w:t>
            </w:r>
            <w:r w:rsidRPr="00CA54EC">
              <w:rPr>
                <w:rFonts w:ascii="Times New Roman" w:eastAsia="Times New Roman" w:hAnsi="Times New Roman" w:cs="Times New Roman"/>
                <w:lang w:eastAsia="ru-RU"/>
              </w:rPr>
              <w:t xml:space="preserve"> отсутствии признаков </w:t>
            </w:r>
            <w:r w:rsidRPr="00CA54EC">
              <w:rPr>
                <w:rFonts w:ascii="Times New Roman" w:eastAsia="Times New Roman" w:hAnsi="Times New Roman" w:cs="Times New Roman"/>
                <w:lang w:eastAsia="ru-RU"/>
              </w:rPr>
              <w:lastRenderedPageBreak/>
              <w:t>склонения    к совершению самоубийства, вовлечения несовершеннолетнего в совершение преступления или в совершение антиобщественных действий -</w:t>
            </w:r>
          </w:p>
        </w:tc>
        <w:tc>
          <w:tcPr>
            <w:tcW w:w="7513"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lastRenderedPageBreak/>
              <w:t xml:space="preserve">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w:t>
            </w:r>
            <w:r w:rsidRPr="00CA54EC">
              <w:rPr>
                <w:rFonts w:ascii="Times New Roman" w:eastAsia="Times New Roman" w:hAnsi="Times New Roman" w:cs="Times New Roman"/>
                <w:lang w:eastAsia="ru-RU"/>
              </w:rPr>
              <w:lastRenderedPageBreak/>
              <w:t>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tc>
      </w:tr>
      <w:tr w:rsidR="00CA54EC" w:rsidRPr="00CA54EC" w:rsidTr="00D01A8C">
        <w:trPr>
          <w:trHeight w:val="2845"/>
        </w:trPr>
        <w:tc>
          <w:tcPr>
            <w:tcW w:w="7363" w:type="dxa"/>
            <w:tcBorders>
              <w:top w:val="single" w:sz="6" w:space="0" w:color="E2E2E2"/>
              <w:left w:val="single" w:sz="6" w:space="0" w:color="E2E2E2"/>
              <w:right w:val="single" w:sz="6" w:space="0" w:color="E2E2E2"/>
            </w:tcBorders>
            <w:tcMar>
              <w:top w:w="150" w:type="dxa"/>
              <w:left w:w="120" w:type="dxa"/>
              <w:bottom w:w="150" w:type="dxa"/>
              <w:right w:w="120" w:type="dxa"/>
            </w:tcMar>
            <w:vAlign w:val="center"/>
            <w:hideMark/>
          </w:tcPr>
          <w:p w:rsidR="00CA54EC" w:rsidRPr="00CA54EC" w:rsidRDefault="00CA54EC" w:rsidP="006A7D4E">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lastRenderedPageBreak/>
              <w:t>2. То же деяние, совершенное:</w:t>
            </w:r>
          </w:p>
          <w:p w:rsidR="00CA54EC" w:rsidRPr="00CA54EC" w:rsidRDefault="00CA54EC" w:rsidP="006A7D4E">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а) в отношении двух или более</w:t>
            </w:r>
            <w:r w:rsidRPr="00CA54EC">
              <w:rPr>
                <w:rFonts w:ascii="Times New Roman" w:eastAsia="Times New Roman" w:hAnsi="Times New Roman" w:cs="Times New Roman"/>
                <w:lang w:eastAsia="ru-RU"/>
              </w:rPr>
              <w:br/>
              <w:t>несовершеннолетних;</w:t>
            </w:r>
          </w:p>
          <w:p w:rsidR="00CA54EC" w:rsidRPr="00CA54EC" w:rsidRDefault="00CA54EC" w:rsidP="006A7D4E">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б) группой лиц по предварительному</w:t>
            </w:r>
            <w:r w:rsidRPr="00CA54EC">
              <w:rPr>
                <w:rFonts w:ascii="Times New Roman" w:eastAsia="Times New Roman" w:hAnsi="Times New Roman" w:cs="Times New Roman"/>
                <w:lang w:eastAsia="ru-RU"/>
              </w:rPr>
              <w:br/>
              <w:t>сговору или организованной группой;</w:t>
            </w:r>
          </w:p>
          <w:p w:rsidR="00CA54EC" w:rsidRPr="00CA54EC" w:rsidRDefault="00CA54EC" w:rsidP="006A7D4E">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в) в публичном выступлении, публично</w:t>
            </w:r>
            <w:r w:rsidRPr="00CA54EC">
              <w:rPr>
                <w:rFonts w:ascii="Times New Roman" w:eastAsia="Times New Roman" w:hAnsi="Times New Roman" w:cs="Times New Roman"/>
                <w:lang w:eastAsia="ru-RU"/>
              </w:rPr>
              <w:br/>
            </w:r>
            <w:proofErr w:type="spellStart"/>
            <w:r w:rsidRPr="00CA54EC">
              <w:rPr>
                <w:rFonts w:ascii="Times New Roman" w:eastAsia="Times New Roman" w:hAnsi="Times New Roman" w:cs="Times New Roman"/>
                <w:lang w:eastAsia="ru-RU"/>
              </w:rPr>
              <w:t>демонстрирующемся</w:t>
            </w:r>
            <w:proofErr w:type="spellEnd"/>
            <w:r w:rsidRPr="00CA54EC">
              <w:rPr>
                <w:rFonts w:ascii="Times New Roman" w:eastAsia="Times New Roman" w:hAnsi="Times New Roman" w:cs="Times New Roman"/>
                <w:lang w:eastAsia="ru-RU"/>
              </w:rPr>
              <w:t xml:space="preserve"> произведении,</w:t>
            </w:r>
          </w:p>
          <w:p w:rsidR="00CA54EC" w:rsidRPr="00CA54EC" w:rsidRDefault="00CA54EC" w:rsidP="006A7D4E">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средствах массовой информации или информационно-телекоммуникационных сетях (включая сеть "Интернет"), -</w:t>
            </w:r>
          </w:p>
        </w:tc>
        <w:tc>
          <w:tcPr>
            <w:tcW w:w="7513" w:type="dxa"/>
            <w:tcBorders>
              <w:top w:val="single" w:sz="6" w:space="0" w:color="E2E2E2"/>
              <w:left w:val="single" w:sz="6" w:space="0" w:color="E2E2E2"/>
              <w:right w:val="single" w:sz="6" w:space="0" w:color="E2E2E2"/>
            </w:tcBorders>
            <w:tcMar>
              <w:top w:w="150" w:type="dxa"/>
              <w:left w:w="120" w:type="dxa"/>
              <w:bottom w:w="150" w:type="dxa"/>
              <w:right w:w="120" w:type="dxa"/>
            </w:tcMar>
            <w:vAlign w:val="center"/>
            <w:hideMark/>
          </w:tcPr>
          <w:p w:rsidR="00CA54EC" w:rsidRPr="00CA54EC" w:rsidRDefault="00CA54EC"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 xml:space="preserve">наказывается штрафом в размере до ста тысяч рублей или в размере заработной платы или </w:t>
            </w:r>
            <w:r>
              <w:rPr>
                <w:rFonts w:ascii="Times New Roman" w:eastAsia="Times New Roman" w:hAnsi="Times New Roman" w:cs="Times New Roman"/>
                <w:lang w:eastAsia="ru-RU"/>
              </w:rPr>
              <w:t>иного дохода</w:t>
            </w:r>
            <w:r w:rsidRPr="00CA54EC">
              <w:rPr>
                <w:rFonts w:ascii="Times New Roman" w:eastAsia="Times New Roman" w:hAnsi="Times New Roman" w:cs="Times New Roman"/>
                <w:lang w:eastAsia="ru-RU"/>
              </w:rPr>
              <w:t xml:space="preserve"> осужденного за период до одного года, либо обязательными работами на срок до четырехсот сорока часов, либо исправительными работами на срок до</w:t>
            </w:r>
            <w:r>
              <w:rPr>
                <w:rFonts w:ascii="Times New Roman" w:eastAsia="Times New Roman" w:hAnsi="Times New Roman" w:cs="Times New Roman"/>
                <w:lang w:eastAsia="ru-RU"/>
              </w:rPr>
              <w:t xml:space="preserve"> </w:t>
            </w:r>
            <w:r w:rsidRPr="00CA54EC">
              <w:rPr>
                <w:rFonts w:ascii="Times New Roman" w:eastAsia="Times New Roman" w:hAnsi="Times New Roman" w:cs="Times New Roman"/>
                <w:lang w:eastAsia="ru-RU"/>
              </w:rPr>
              <w:t>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tc>
      </w:tr>
    </w:tbl>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 </w:t>
      </w:r>
    </w:p>
    <w:p w:rsidR="00764072" w:rsidRPr="00CA54EC" w:rsidRDefault="006A7D4E" w:rsidP="00E65C6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764072" w:rsidRPr="00CA54EC">
        <w:rPr>
          <w:rFonts w:ascii="Times New Roman" w:eastAsia="Times New Roman" w:hAnsi="Times New Roman" w:cs="Times New Roman"/>
          <w:lang w:eastAsia="ru-RU"/>
        </w:rPr>
        <w:t>Также отметим, что привлечение к совершению преступления лиц, не достигших возраста, с которого наступает уголовная ответственность является обстоятельством, отягчающим уголовное наказание.</w:t>
      </w:r>
    </w:p>
    <w:p w:rsidR="00764072" w:rsidRPr="00CA54EC" w:rsidRDefault="006A7D4E" w:rsidP="00E65C6C">
      <w:pPr>
        <w:spacing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764072" w:rsidRPr="00CA54EC">
        <w:rPr>
          <w:rFonts w:ascii="Times New Roman" w:eastAsia="Times New Roman" w:hAnsi="Times New Roman" w:cs="Times New Roman"/>
          <w:lang w:eastAsia="ru-RU"/>
        </w:rPr>
        <w:t>В Кодексе Российской Федерации об административных правонарушениях также предусмотрены случаи, когда к ответственности привлекается лицо, вовлекшее несовершеннолетнего в антиобщественную деятельность.</w:t>
      </w:r>
    </w:p>
    <w:tbl>
      <w:tblPr>
        <w:tblW w:w="15018" w:type="dxa"/>
        <w:tblBorders>
          <w:top w:val="outset" w:sz="6" w:space="0" w:color="auto"/>
          <w:left w:val="outset" w:sz="6" w:space="0" w:color="auto"/>
          <w:bottom w:val="outset" w:sz="6" w:space="0" w:color="auto"/>
          <w:right w:val="outset" w:sz="6" w:space="0" w:color="auto"/>
        </w:tblBorders>
        <w:tblLayout w:type="fixed"/>
        <w:tblCellMar>
          <w:top w:w="36" w:type="dxa"/>
          <w:left w:w="36" w:type="dxa"/>
          <w:bottom w:w="36" w:type="dxa"/>
          <w:right w:w="36" w:type="dxa"/>
        </w:tblCellMar>
        <w:tblLook w:val="04A0" w:firstRow="1" w:lastRow="0" w:firstColumn="1" w:lastColumn="0" w:noHBand="0" w:noVBand="1"/>
      </w:tblPr>
      <w:tblGrid>
        <w:gridCol w:w="7647"/>
        <w:gridCol w:w="7347"/>
        <w:gridCol w:w="24"/>
      </w:tblGrid>
      <w:tr w:rsidR="00CA54EC" w:rsidRPr="00CA54EC" w:rsidTr="00CA54EC">
        <w:trPr>
          <w:gridAfter w:val="1"/>
          <w:wAfter w:w="24" w:type="dxa"/>
        </w:trPr>
        <w:tc>
          <w:tcPr>
            <w:tcW w:w="7647" w:type="dxa"/>
            <w:tcBorders>
              <w:top w:val="single" w:sz="6" w:space="0" w:color="E2E2E2"/>
              <w:left w:val="single" w:sz="6" w:space="0" w:color="E2E2E2"/>
              <w:bottom w:val="single" w:sz="6" w:space="0" w:color="E2E2E2"/>
              <w:right w:val="single" w:sz="6" w:space="0" w:color="E2E2E2"/>
            </w:tcBorders>
            <w:shd w:val="clear" w:color="auto" w:fill="F4F4F4"/>
            <w:tcMar>
              <w:top w:w="150" w:type="dxa"/>
              <w:left w:w="120" w:type="dxa"/>
              <w:bottom w:w="150" w:type="dxa"/>
              <w:right w:w="120" w:type="dxa"/>
            </w:tcMar>
            <w:vAlign w:val="center"/>
            <w:hideMark/>
          </w:tcPr>
          <w:p w:rsidR="00CA54EC" w:rsidRPr="00CA54EC" w:rsidRDefault="00CA54EC"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b/>
                <w:bCs/>
                <w:lang w:eastAsia="ru-RU"/>
              </w:rPr>
              <w:t>Деяние</w:t>
            </w:r>
          </w:p>
        </w:tc>
        <w:tc>
          <w:tcPr>
            <w:tcW w:w="7347" w:type="dxa"/>
            <w:tcBorders>
              <w:top w:val="single" w:sz="6" w:space="0" w:color="E2E2E2"/>
              <w:left w:val="single" w:sz="6" w:space="0" w:color="E2E2E2"/>
              <w:bottom w:val="single" w:sz="6" w:space="0" w:color="E2E2E2"/>
              <w:right w:val="single" w:sz="6" w:space="0" w:color="E2E2E2"/>
            </w:tcBorders>
            <w:shd w:val="clear" w:color="auto" w:fill="F4F4F4"/>
            <w:tcMar>
              <w:top w:w="150" w:type="dxa"/>
              <w:left w:w="120" w:type="dxa"/>
              <w:bottom w:w="150" w:type="dxa"/>
              <w:right w:w="120" w:type="dxa"/>
            </w:tcMar>
            <w:vAlign w:val="center"/>
            <w:hideMark/>
          </w:tcPr>
          <w:p w:rsidR="00CA54EC" w:rsidRPr="00CA54EC" w:rsidRDefault="00CA54EC" w:rsidP="00CA54EC">
            <w:pPr>
              <w:spacing w:after="0" w:line="240" w:lineRule="auto"/>
              <w:ind w:right="1076"/>
              <w:jc w:val="both"/>
              <w:rPr>
                <w:rFonts w:ascii="Times New Roman" w:eastAsia="Times New Roman" w:hAnsi="Times New Roman" w:cs="Times New Roman"/>
                <w:lang w:eastAsia="ru-RU"/>
              </w:rPr>
            </w:pPr>
            <w:r w:rsidRPr="00CA54EC">
              <w:rPr>
                <w:rFonts w:ascii="Times New Roman" w:eastAsia="Times New Roman" w:hAnsi="Times New Roman" w:cs="Times New Roman"/>
                <w:b/>
                <w:bCs/>
                <w:lang w:eastAsia="ru-RU"/>
              </w:rPr>
              <w:t>Ответственность</w:t>
            </w:r>
          </w:p>
          <w:p w:rsidR="00CA54EC" w:rsidRPr="00CA54EC" w:rsidRDefault="00CA54EC"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 </w:t>
            </w:r>
          </w:p>
        </w:tc>
      </w:tr>
      <w:tr w:rsidR="00CA54EC" w:rsidRPr="00CA54EC" w:rsidTr="00CA54EC">
        <w:tc>
          <w:tcPr>
            <w:tcW w:w="15018" w:type="dxa"/>
            <w:gridSpan w:val="3"/>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b/>
                <w:bCs/>
                <w:lang w:eastAsia="ru-RU"/>
              </w:rP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tc>
      </w:tr>
      <w:tr w:rsidR="00CA54EC" w:rsidRPr="00CA54EC" w:rsidTr="00CA54EC">
        <w:tc>
          <w:tcPr>
            <w:tcW w:w="76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1.   Вовлечение   несовершеннолетнего   в употребление           алкогольной </w:t>
            </w:r>
            <w:r w:rsidR="00CA54EC">
              <w:rPr>
                <w:rFonts w:ascii="Times New Roman" w:eastAsia="Times New Roman" w:hAnsi="Times New Roman" w:cs="Times New Roman"/>
                <w:lang w:eastAsia="ru-RU"/>
              </w:rPr>
              <w:t xml:space="preserve">          и спиртосодержащей </w:t>
            </w:r>
            <w:r w:rsidR="00CA54EC" w:rsidRPr="00CA54EC">
              <w:rPr>
                <w:rFonts w:ascii="Times New Roman" w:eastAsia="Times New Roman" w:hAnsi="Times New Roman" w:cs="Times New Roman"/>
                <w:lang w:eastAsia="ru-RU"/>
              </w:rPr>
              <w:t>продукции, новых</w:t>
            </w:r>
            <w:r w:rsidR="00CA54EC">
              <w:rPr>
                <w:rFonts w:ascii="Times New Roman" w:eastAsia="Times New Roman" w:hAnsi="Times New Roman" w:cs="Times New Roman"/>
                <w:lang w:eastAsia="ru-RU"/>
              </w:rPr>
              <w:t xml:space="preserve"> </w:t>
            </w:r>
            <w:r w:rsidRPr="00CA54EC">
              <w:rPr>
                <w:rFonts w:ascii="Times New Roman" w:eastAsia="Times New Roman" w:hAnsi="Times New Roman" w:cs="Times New Roman"/>
                <w:lang w:eastAsia="ru-RU"/>
              </w:rPr>
              <w:t xml:space="preserve">потенциально   опасных   психоактивных </w:t>
            </w:r>
            <w:r w:rsidRPr="00CA54EC">
              <w:rPr>
                <w:rFonts w:ascii="Times New Roman" w:eastAsia="Times New Roman" w:hAnsi="Times New Roman" w:cs="Times New Roman"/>
                <w:lang w:eastAsia="ru-RU"/>
              </w:rPr>
              <w:lastRenderedPageBreak/>
              <w:t xml:space="preserve">веществ или одурманивающих веществ, за исключением </w:t>
            </w:r>
            <w:r w:rsidR="00CA54EC" w:rsidRPr="00CA54EC">
              <w:rPr>
                <w:rFonts w:ascii="Times New Roman" w:eastAsia="Times New Roman" w:hAnsi="Times New Roman" w:cs="Times New Roman"/>
                <w:lang w:eastAsia="ru-RU"/>
              </w:rPr>
              <w:t>случаев, предусмотренных</w:t>
            </w:r>
            <w:r w:rsidRPr="00CA54EC">
              <w:rPr>
                <w:rFonts w:ascii="Times New Roman" w:eastAsia="Times New Roman" w:hAnsi="Times New Roman" w:cs="Times New Roman"/>
                <w:lang w:eastAsia="ru-RU"/>
              </w:rPr>
              <w:t xml:space="preserve"> частью 2 статьи 6.18 настоящего Кодекса, -</w:t>
            </w:r>
          </w:p>
        </w:tc>
        <w:tc>
          <w:tcPr>
            <w:tcW w:w="7371" w:type="dxa"/>
            <w:gridSpan w:val="2"/>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lastRenderedPageBreak/>
              <w:t>влечет    наложение    административного штрафа в размере от одной тысячи пятисот до трех тысяч рублей.</w:t>
            </w:r>
          </w:p>
        </w:tc>
      </w:tr>
      <w:tr w:rsidR="00CA54EC" w:rsidRPr="00CA54EC" w:rsidTr="00CA54EC">
        <w:trPr>
          <w:trHeight w:val="1457"/>
        </w:trPr>
        <w:tc>
          <w:tcPr>
            <w:tcW w:w="76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lastRenderedPageBreak/>
              <w:t xml:space="preserve">2.     Те    же    </w:t>
            </w:r>
            <w:r w:rsidR="00CA54EC" w:rsidRPr="00CA54EC">
              <w:rPr>
                <w:rFonts w:ascii="Times New Roman" w:eastAsia="Times New Roman" w:hAnsi="Times New Roman" w:cs="Times New Roman"/>
                <w:lang w:eastAsia="ru-RU"/>
              </w:rPr>
              <w:t>действия, совершенные</w:t>
            </w:r>
            <w:r w:rsidRPr="00CA54EC">
              <w:rPr>
                <w:rFonts w:ascii="Times New Roman" w:eastAsia="Times New Roman" w:hAnsi="Times New Roman" w:cs="Times New Roman"/>
                <w:lang w:eastAsia="ru-RU"/>
              </w:rPr>
              <w:t xml:space="preserve"> родителями    или    иными    законными представителями несовершеннолетних, за исключением </w:t>
            </w:r>
            <w:r w:rsidR="00CA54EC" w:rsidRPr="00CA54EC">
              <w:rPr>
                <w:rFonts w:ascii="Times New Roman" w:eastAsia="Times New Roman" w:hAnsi="Times New Roman" w:cs="Times New Roman"/>
                <w:lang w:eastAsia="ru-RU"/>
              </w:rPr>
              <w:t>случаев, предусмотренных</w:t>
            </w:r>
            <w:r w:rsidRPr="00CA54EC">
              <w:rPr>
                <w:rFonts w:ascii="Times New Roman" w:eastAsia="Times New Roman" w:hAnsi="Times New Roman" w:cs="Times New Roman"/>
                <w:lang w:eastAsia="ru-RU"/>
              </w:rPr>
              <w:t xml:space="preserve"> частью 2 статьи 6.18 настоящего Кодекса, а также лицами, на которых возложены обязанности по обучению и воспитанию несовершеннолетних, -</w:t>
            </w:r>
          </w:p>
        </w:tc>
        <w:tc>
          <w:tcPr>
            <w:tcW w:w="7371" w:type="dxa"/>
            <w:gridSpan w:val="2"/>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влекут    наложение    административного штрафа в размере от четырех тысяч до пяти тысяч рублей.</w:t>
            </w:r>
          </w:p>
        </w:tc>
      </w:tr>
    </w:tbl>
    <w:p w:rsidR="00764072" w:rsidRPr="00CA54EC" w:rsidRDefault="00764072" w:rsidP="00E65C6C">
      <w:pPr>
        <w:spacing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b/>
          <w:bCs/>
          <w:lang w:eastAsia="ru-RU"/>
        </w:rPr>
        <w:t>Статья 6.23. Вовлечение несовершеннолетнего в процесс потребления табака</w:t>
      </w:r>
    </w:p>
    <w:tbl>
      <w:tblPr>
        <w:tblW w:w="15018"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7647"/>
        <w:gridCol w:w="7371"/>
      </w:tblGrid>
      <w:tr w:rsidR="00CA54EC" w:rsidRPr="00CA54EC" w:rsidTr="00CA54EC">
        <w:tc>
          <w:tcPr>
            <w:tcW w:w="7647" w:type="dxa"/>
            <w:tcBorders>
              <w:top w:val="single" w:sz="6" w:space="0" w:color="E2E2E2"/>
              <w:left w:val="single" w:sz="6" w:space="0" w:color="E2E2E2"/>
              <w:bottom w:val="single" w:sz="6" w:space="0" w:color="E2E2E2"/>
              <w:right w:val="single" w:sz="6" w:space="0" w:color="E2E2E2"/>
            </w:tcBorders>
            <w:shd w:val="clear" w:color="auto" w:fill="F4F4F4"/>
            <w:tcMar>
              <w:top w:w="150" w:type="dxa"/>
              <w:left w:w="120" w:type="dxa"/>
              <w:bottom w:w="150" w:type="dxa"/>
              <w:right w:w="120" w:type="dxa"/>
            </w:tcMar>
            <w:vAlign w:val="center"/>
            <w:hideMark/>
          </w:tcPr>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1. Вовлечение несовершеннолетнего в процесс потребления табака -</w:t>
            </w:r>
          </w:p>
        </w:tc>
        <w:tc>
          <w:tcPr>
            <w:tcW w:w="7371" w:type="dxa"/>
            <w:tcBorders>
              <w:top w:val="single" w:sz="6" w:space="0" w:color="E2E2E2"/>
              <w:left w:val="single" w:sz="6" w:space="0" w:color="E2E2E2"/>
              <w:bottom w:val="single" w:sz="6" w:space="0" w:color="E2E2E2"/>
              <w:right w:val="single" w:sz="6" w:space="0" w:color="E2E2E2"/>
            </w:tcBorders>
            <w:shd w:val="clear" w:color="auto" w:fill="F4F4F4"/>
            <w:tcMar>
              <w:top w:w="150" w:type="dxa"/>
              <w:left w:w="120" w:type="dxa"/>
              <w:bottom w:w="150" w:type="dxa"/>
              <w:right w:w="120" w:type="dxa"/>
            </w:tcMar>
            <w:vAlign w:val="center"/>
            <w:hideMark/>
          </w:tcPr>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влечет наложение административного штрафа на граждан в размере от одной тысячи до двух тысяч рублей.</w:t>
            </w:r>
          </w:p>
        </w:tc>
      </w:tr>
      <w:tr w:rsidR="00CA54EC" w:rsidRPr="00CA54EC" w:rsidTr="00CA54EC">
        <w:tc>
          <w:tcPr>
            <w:tcW w:w="76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2. Те же действия, совершенные родителями или иными законными представителями несовершеннолетнего, -</w:t>
            </w:r>
          </w:p>
        </w:tc>
        <w:tc>
          <w:tcPr>
            <w:tcW w:w="737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влекут наложение административного штрафа на граждан в размере от двух тысяч до трех тысяч рублей.</w:t>
            </w:r>
          </w:p>
        </w:tc>
      </w:tr>
    </w:tbl>
    <w:p w:rsidR="00764072" w:rsidRPr="00CA54EC" w:rsidRDefault="00764072" w:rsidP="00E65C6C">
      <w:pPr>
        <w:spacing w:after="0" w:line="240" w:lineRule="auto"/>
        <w:jc w:val="both"/>
        <w:rPr>
          <w:rFonts w:ascii="Times New Roman" w:eastAsia="Times New Roman" w:hAnsi="Times New Roman" w:cs="Times New Roman"/>
          <w:lang w:eastAsia="ru-RU"/>
        </w:rPr>
      </w:pPr>
      <w:r w:rsidRPr="00CA54EC">
        <w:rPr>
          <w:rFonts w:ascii="Times New Roman" w:eastAsia="Times New Roman" w:hAnsi="Times New Roman" w:cs="Times New Roman"/>
          <w:lang w:eastAsia="ru-RU"/>
        </w:rPr>
        <w:t> </w:t>
      </w:r>
    </w:p>
    <w:p w:rsidR="00764072" w:rsidRPr="00CA54EC" w:rsidRDefault="006A7D4E" w:rsidP="00E65C6C">
      <w:pPr>
        <w:spacing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bookmarkStart w:id="0" w:name="_GoBack"/>
      <w:bookmarkEnd w:id="0"/>
      <w:r w:rsidR="00764072" w:rsidRPr="00CA54EC">
        <w:rPr>
          <w:rFonts w:ascii="Times New Roman" w:eastAsia="Times New Roman" w:hAnsi="Times New Roman" w:cs="Times New Roman"/>
          <w:lang w:eastAsia="ru-RU"/>
        </w:rPr>
        <w:t>Отметим, что, равно как и в Уголовном кодексе Российской Федерации, в Кодексе Российской Федерации об административных правонарушениях содержится указание на то, что вовлечение несовершеннолетнего в совершение административного правонарушения является обстоятельством, отягчающим административную ответственность.</w:t>
      </w:r>
    </w:p>
    <w:p w:rsidR="00764072" w:rsidRPr="00CA54EC" w:rsidRDefault="00764072" w:rsidP="00E65C6C">
      <w:pPr>
        <w:spacing w:line="240" w:lineRule="auto"/>
        <w:jc w:val="both"/>
        <w:rPr>
          <w:rFonts w:ascii="Times New Roman" w:hAnsi="Times New Roman" w:cs="Times New Roman"/>
        </w:rPr>
      </w:pPr>
    </w:p>
    <w:sectPr w:rsidR="00764072" w:rsidRPr="00CA54EC" w:rsidSect="00CA54E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BF2B3A"/>
    <w:multiLevelType w:val="multilevel"/>
    <w:tmpl w:val="FE5EE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F6B"/>
    <w:rsid w:val="000A18C9"/>
    <w:rsid w:val="006A7D4E"/>
    <w:rsid w:val="00720370"/>
    <w:rsid w:val="00764072"/>
    <w:rsid w:val="007D2B64"/>
    <w:rsid w:val="009E4F6B"/>
    <w:rsid w:val="00CA54EC"/>
    <w:rsid w:val="00E65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9D472-E481-4D57-A9FA-D1317A09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7640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64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791935">
      <w:bodyDiv w:val="1"/>
      <w:marLeft w:val="0"/>
      <w:marRight w:val="0"/>
      <w:marTop w:val="0"/>
      <w:marBottom w:val="0"/>
      <w:divBdr>
        <w:top w:val="none" w:sz="0" w:space="0" w:color="auto"/>
        <w:left w:val="none" w:sz="0" w:space="0" w:color="auto"/>
        <w:bottom w:val="none" w:sz="0" w:space="0" w:color="auto"/>
        <w:right w:val="none" w:sz="0" w:space="0" w:color="auto"/>
      </w:divBdr>
    </w:div>
    <w:div w:id="1117286484">
      <w:bodyDiv w:val="1"/>
      <w:marLeft w:val="0"/>
      <w:marRight w:val="0"/>
      <w:marTop w:val="0"/>
      <w:marBottom w:val="0"/>
      <w:divBdr>
        <w:top w:val="none" w:sz="0" w:space="0" w:color="auto"/>
        <w:left w:val="none" w:sz="0" w:space="0" w:color="auto"/>
        <w:bottom w:val="none" w:sz="0" w:space="0" w:color="auto"/>
        <w:right w:val="none" w:sz="0" w:space="0" w:color="auto"/>
      </w:divBdr>
      <w:divsChild>
        <w:div w:id="1620646145">
          <w:marLeft w:val="0"/>
          <w:marRight w:val="0"/>
          <w:marTop w:val="0"/>
          <w:marBottom w:val="0"/>
          <w:divBdr>
            <w:top w:val="none" w:sz="0" w:space="0" w:color="auto"/>
            <w:left w:val="none" w:sz="0" w:space="0" w:color="auto"/>
            <w:bottom w:val="none" w:sz="0" w:space="0" w:color="auto"/>
            <w:right w:val="none" w:sz="0" w:space="0" w:color="auto"/>
          </w:divBdr>
          <w:divsChild>
            <w:div w:id="1113865096">
              <w:marLeft w:val="0"/>
              <w:marRight w:val="0"/>
              <w:marTop w:val="0"/>
              <w:marBottom w:val="0"/>
              <w:divBdr>
                <w:top w:val="none" w:sz="0" w:space="0" w:color="auto"/>
                <w:left w:val="none" w:sz="0" w:space="0" w:color="auto"/>
                <w:bottom w:val="none" w:sz="0" w:space="0" w:color="auto"/>
                <w:right w:val="none" w:sz="0" w:space="0" w:color="auto"/>
              </w:divBdr>
              <w:divsChild>
                <w:div w:id="2114590793">
                  <w:marLeft w:val="0"/>
                  <w:marRight w:val="0"/>
                  <w:marTop w:val="0"/>
                  <w:marBottom w:val="360"/>
                  <w:divBdr>
                    <w:top w:val="none" w:sz="0" w:space="0" w:color="auto"/>
                    <w:left w:val="none" w:sz="0" w:space="0" w:color="auto"/>
                    <w:bottom w:val="none" w:sz="0" w:space="0" w:color="auto"/>
                    <w:right w:val="none" w:sz="0" w:space="0" w:color="auto"/>
                  </w:divBdr>
                  <w:divsChild>
                    <w:div w:id="1802382735">
                      <w:marLeft w:val="0"/>
                      <w:marRight w:val="0"/>
                      <w:marTop w:val="0"/>
                      <w:marBottom w:val="0"/>
                      <w:divBdr>
                        <w:top w:val="none" w:sz="0" w:space="0" w:color="auto"/>
                        <w:left w:val="none" w:sz="0" w:space="0" w:color="auto"/>
                        <w:bottom w:val="none" w:sz="0" w:space="0" w:color="auto"/>
                        <w:right w:val="none" w:sz="0" w:space="0" w:color="auto"/>
                      </w:divBdr>
                    </w:div>
                    <w:div w:id="1501115616">
                      <w:marLeft w:val="0"/>
                      <w:marRight w:val="0"/>
                      <w:marTop w:val="0"/>
                      <w:marBottom w:val="0"/>
                      <w:divBdr>
                        <w:top w:val="none" w:sz="0" w:space="0" w:color="auto"/>
                        <w:left w:val="none" w:sz="0" w:space="0" w:color="auto"/>
                        <w:bottom w:val="none" w:sz="0" w:space="0" w:color="auto"/>
                        <w:right w:val="none" w:sz="0" w:space="0" w:color="auto"/>
                      </w:divBdr>
                    </w:div>
                    <w:div w:id="6619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47010">
      <w:bodyDiv w:val="1"/>
      <w:marLeft w:val="0"/>
      <w:marRight w:val="0"/>
      <w:marTop w:val="0"/>
      <w:marBottom w:val="0"/>
      <w:divBdr>
        <w:top w:val="none" w:sz="0" w:space="0" w:color="auto"/>
        <w:left w:val="none" w:sz="0" w:space="0" w:color="auto"/>
        <w:bottom w:val="none" w:sz="0" w:space="0" w:color="auto"/>
        <w:right w:val="none" w:sz="0" w:space="0" w:color="auto"/>
      </w:divBdr>
    </w:div>
    <w:div w:id="131302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1286</Words>
  <Characters>7335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metodic7</dc:creator>
  <cp:keywords/>
  <dc:description/>
  <cp:lastModifiedBy>metodic7</cp:lastModifiedBy>
  <cp:revision>3</cp:revision>
  <dcterms:created xsi:type="dcterms:W3CDTF">2023-03-15T05:38:00Z</dcterms:created>
  <dcterms:modified xsi:type="dcterms:W3CDTF">2023-03-15T09:15:00Z</dcterms:modified>
</cp:coreProperties>
</file>